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2023年浙江银兴机械股份有限公司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危险废物环境防治信息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5A5A5A"/>
          <w:spacing w:val="0"/>
          <w:sz w:val="30"/>
          <w:szCs w:val="30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根据《中华人民共和国固体废物污染环境防治法》的要求，产生固体废物的单位，应当依法及时公开固体废物污染环境防治信息，主动接受社会监督。结合我公司实际情况，现将危险废物污染环境防治信息公开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  <w:t>一、基础信息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  <w:t>单位名称：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  <w:lang w:val="en-US" w:eastAsia="zh-CN"/>
        </w:rPr>
        <w:t>浙江银兴机械股份有限公司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  <w:t>统一社会信用代码：91320412MA20JD4568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  <w:t>法人代表：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  <w:lang w:val="en-US" w:eastAsia="zh-CN"/>
        </w:rPr>
        <w:t>范江浩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  <w:t>注册地址：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  <w:lang w:val="en-US" w:eastAsia="zh-CN"/>
        </w:rPr>
        <w:t>浙江省天台县白鹤镇茶塘工业区康安璐1号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  <w:t>环保负责人及电话：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  <w:lang w:val="en-US" w:eastAsia="zh-CN"/>
        </w:rPr>
        <w:t>范剑明/13586270598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  <w:t>危险废物贮存设施数量：危废库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  <w:t>间，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  <w:t>危险废物贮存设施面积：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  <w:lang w:val="en-US" w:eastAsia="zh-CN"/>
        </w:rPr>
        <w:t>144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平方米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  <w:t>危险废物贮存设施贮存能力：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  <w:lang w:val="en-US" w:eastAsia="zh-CN"/>
        </w:rPr>
        <w:t>110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  <w:t>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/>
        <w:ind w:left="0" w:firstLine="0"/>
        <w:jc w:val="left"/>
        <w:rPr>
          <w:rStyle w:val="6"/>
          <w:rFonts w:hint="default" w:ascii="宋体" w:hAnsi="宋体" w:eastAsia="宋体" w:cs="宋体"/>
          <w:b/>
          <w:bCs/>
          <w:i w:val="0"/>
          <w:iCs w:val="0"/>
          <w:caps w:val="0"/>
          <w:color w:val="5A5A5A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5A5A5A"/>
          <w:spacing w:val="0"/>
          <w:sz w:val="30"/>
          <w:szCs w:val="30"/>
          <w:shd w:val="clear" w:fill="FFFFFF"/>
          <w:lang w:val="en-US" w:eastAsia="zh-CN"/>
        </w:rPr>
        <w:t>危险废物产生、贮存和处置情况：</w:t>
      </w:r>
    </w:p>
    <w:tbl>
      <w:tblPr>
        <w:tblStyle w:val="4"/>
        <w:tblW w:w="11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24"/>
        <w:gridCol w:w="1716"/>
        <w:gridCol w:w="2232"/>
        <w:gridCol w:w="2196"/>
        <w:gridCol w:w="2220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8" w:hRule="atLeast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危险废物名称</w:t>
            </w:r>
          </w:p>
        </w:tc>
        <w:tc>
          <w:tcPr>
            <w:tcW w:w="171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危险废物代码</w:t>
            </w:r>
          </w:p>
        </w:tc>
        <w:tc>
          <w:tcPr>
            <w:tcW w:w="2232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危险废物产生环节</w:t>
            </w:r>
          </w:p>
        </w:tc>
        <w:tc>
          <w:tcPr>
            <w:tcW w:w="219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危险废物危害特性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危险废物处置单位</w:t>
            </w:r>
          </w:p>
        </w:tc>
        <w:tc>
          <w:tcPr>
            <w:tcW w:w="9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center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4" w:hRule="atLeast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废乳化液</w:t>
            </w:r>
          </w:p>
        </w:tc>
        <w:tc>
          <w:tcPr>
            <w:tcW w:w="171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HW09 900-006-09</w:t>
            </w:r>
          </w:p>
        </w:tc>
        <w:tc>
          <w:tcPr>
            <w:tcW w:w="2232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机加工工序</w:t>
            </w:r>
          </w:p>
        </w:tc>
        <w:tc>
          <w:tcPr>
            <w:tcW w:w="219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毒性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台州弘波再生资源有限公司</w:t>
            </w:r>
          </w:p>
        </w:tc>
        <w:tc>
          <w:tcPr>
            <w:tcW w:w="9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铝灰渣</w:t>
            </w:r>
          </w:p>
        </w:tc>
        <w:tc>
          <w:tcPr>
            <w:tcW w:w="171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HW48 321-026-48</w:t>
            </w:r>
          </w:p>
        </w:tc>
        <w:tc>
          <w:tcPr>
            <w:tcW w:w="2232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熔化工序</w:t>
            </w:r>
          </w:p>
        </w:tc>
        <w:tc>
          <w:tcPr>
            <w:tcW w:w="219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反应性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浙江硕博再生资源有限公司</w:t>
            </w:r>
          </w:p>
        </w:tc>
        <w:tc>
          <w:tcPr>
            <w:tcW w:w="9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2" w:hRule="atLeast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废过滤棉</w:t>
            </w:r>
          </w:p>
        </w:tc>
        <w:tc>
          <w:tcPr>
            <w:tcW w:w="171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HW49 900-041-49</w:t>
            </w:r>
          </w:p>
        </w:tc>
        <w:tc>
          <w:tcPr>
            <w:tcW w:w="2232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废气处理</w:t>
            </w:r>
          </w:p>
        </w:tc>
        <w:tc>
          <w:tcPr>
            <w:tcW w:w="219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毒性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台州弘波再生资源有限公司</w:t>
            </w:r>
          </w:p>
        </w:tc>
        <w:tc>
          <w:tcPr>
            <w:tcW w:w="9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污泥</w:t>
            </w:r>
          </w:p>
        </w:tc>
        <w:tc>
          <w:tcPr>
            <w:tcW w:w="171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HW08 900-210-08</w:t>
            </w:r>
          </w:p>
        </w:tc>
        <w:tc>
          <w:tcPr>
            <w:tcW w:w="2232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废水处理</w:t>
            </w:r>
          </w:p>
        </w:tc>
        <w:tc>
          <w:tcPr>
            <w:tcW w:w="219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毒性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台州弘波再生资源有限公司</w:t>
            </w:r>
          </w:p>
        </w:tc>
        <w:tc>
          <w:tcPr>
            <w:tcW w:w="9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含油铝屑</w:t>
            </w:r>
          </w:p>
        </w:tc>
        <w:tc>
          <w:tcPr>
            <w:tcW w:w="171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HW09 900-006-09</w:t>
            </w:r>
          </w:p>
        </w:tc>
        <w:tc>
          <w:tcPr>
            <w:tcW w:w="2232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机加工工序</w:t>
            </w:r>
          </w:p>
        </w:tc>
        <w:tc>
          <w:tcPr>
            <w:tcW w:w="2196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毒性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永康市凯松铝业股份有限公司</w:t>
            </w:r>
          </w:p>
        </w:tc>
        <w:tc>
          <w:tcPr>
            <w:tcW w:w="9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2" w:hRule="atLeast"/>
        </w:trPr>
        <w:tc>
          <w:tcPr>
            <w:tcW w:w="1824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废活性炭</w:t>
            </w:r>
          </w:p>
        </w:tc>
        <w:tc>
          <w:tcPr>
            <w:tcW w:w="1716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HW49 900-039-49</w:t>
            </w:r>
          </w:p>
        </w:tc>
        <w:tc>
          <w:tcPr>
            <w:tcW w:w="2232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废气处理</w:t>
            </w:r>
          </w:p>
        </w:tc>
        <w:tc>
          <w:tcPr>
            <w:tcW w:w="2196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反应性、毒性</w:t>
            </w:r>
          </w:p>
        </w:tc>
        <w:tc>
          <w:tcPr>
            <w:tcW w:w="2220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台州弘波再生资源有限公司</w:t>
            </w:r>
          </w:p>
        </w:tc>
        <w:tc>
          <w:tcPr>
            <w:tcW w:w="924" w:type="dxa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/>
              <w:ind w:right="0" w:rightChars="0"/>
              <w:jc w:val="left"/>
              <w:rPr>
                <w:rStyle w:val="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5A5A5A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  <w:shd w:val="clear" w:fill="FFFFFF"/>
        </w:rPr>
        <w:t>）危险废物贮存情况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  <w:shd w:val="clear" w:fill="FFFFFF"/>
        </w:rPr>
        <w:t>我公司设有危险废物仓库，用于临时储存危废固废。不同类别的危险废物在不同区域分开存放。危险废物仓库按《中华人民共和国固体废物污染环境防治法》等国家规定要求设置明显的危险废物警示标识，采取了必要的防水、防盗、放渗漏等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  <w:shd w:val="clear" w:fill="FFFFFF"/>
        </w:rPr>
        <w:t>）危废废物处置情况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28"/>
          <w:szCs w:val="28"/>
          <w:shd w:val="clear" w:fill="FFFFFF"/>
        </w:rPr>
        <w:t>我公司产生的危废废物委托给有资质的单位，进行无害化处理。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/>
        <w:ind w:leftChars="0" w:right="0" w:rightChars="0"/>
        <w:jc w:val="left"/>
        <w:rPr>
          <w:rStyle w:val="6"/>
          <w:rFonts w:hint="default" w:ascii="宋体" w:hAnsi="宋体" w:eastAsia="宋体" w:cs="宋体"/>
          <w:b/>
          <w:bCs/>
          <w:i w:val="0"/>
          <w:iCs w:val="0"/>
          <w:caps w:val="0"/>
          <w:color w:val="5A5A5A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680" w:right="607" w:bottom="720" w:left="6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D55B"/>
    <w:multiLevelType w:val="singleLevel"/>
    <w:tmpl w:val="AF9DD55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NGI4ZTE5MzFiZWE1ODU1MDBiMjFhN2Q0Y2JmMGUifQ=="/>
  </w:docVars>
  <w:rsids>
    <w:rsidRoot w:val="00000000"/>
    <w:rsid w:val="0C2833B2"/>
    <w:rsid w:val="0F9542DF"/>
    <w:rsid w:val="18EA09E3"/>
    <w:rsid w:val="5B046CCA"/>
    <w:rsid w:val="72964253"/>
    <w:rsid w:val="791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2023-05-17T02:50:27Z</dcterms:created>
  <dc:creator>Administrator</dc:creator>
  <cp:lastModifiedBy>Allen明</cp:lastModifiedBy>
  <dcterms:modified xsi:type="dcterms:W3CDTF">2023-05-17T05:10:24Z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08FB65BC84F54EF3B7AE45BCFD6BD7B3_12</vt:lpwstr>
  </property>
</Properties>
</file>