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2023年浙江银兴机械股份有限公司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危险废物环境防治信息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中华人民共和国固体废物污染环境防治法》的要求，产生固体废物的单位，应当依法及时公开固体废物污染环境防治信息，主动接受社会监督。结合我公司实际情况，现将危险废物污染环境防治信息公开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一、基础信息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浙江银兴机械股份有限公司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统一社会信用代码：91320412MA20JD4568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法人代表：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范江浩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注册地址：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浙江省天台县白鹤镇茶塘工业区康安璐1号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环保负责人及电话：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范剑明/13586270598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危险废物贮存设施数量：危废库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间，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危险废物贮存设施面积：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144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平方米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危险废物贮存设施贮存能力：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110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  <w:t>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/>
        <w:ind w:left="0" w:firstLine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  <w:t>危险废物产生、贮存和处置情况：</w:t>
      </w:r>
    </w:p>
    <w:tbl>
      <w:tblPr>
        <w:tblStyle w:val="4"/>
        <w:tblW w:w="11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24"/>
        <w:gridCol w:w="1716"/>
        <w:gridCol w:w="2232"/>
        <w:gridCol w:w="2196"/>
        <w:gridCol w:w="2220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8" w:hRule="atLeast"/>
        </w:trPr>
        <w:tc>
          <w:tcPr>
            <w:tcW w:w="18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171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危险废物代码</w:t>
            </w:r>
          </w:p>
        </w:tc>
        <w:tc>
          <w:tcPr>
            <w:tcW w:w="2232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危险废物产生环节</w:t>
            </w:r>
          </w:p>
        </w:tc>
        <w:tc>
          <w:tcPr>
            <w:tcW w:w="219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危险废物危害特性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危险废物处置单位</w:t>
            </w:r>
          </w:p>
        </w:tc>
        <w:tc>
          <w:tcPr>
            <w:tcW w:w="9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center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18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废乳化液</w:t>
            </w:r>
          </w:p>
        </w:tc>
        <w:tc>
          <w:tcPr>
            <w:tcW w:w="171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HW09 900-006-09</w:t>
            </w:r>
          </w:p>
        </w:tc>
        <w:tc>
          <w:tcPr>
            <w:tcW w:w="2232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机加工工序</w:t>
            </w:r>
          </w:p>
        </w:tc>
        <w:tc>
          <w:tcPr>
            <w:tcW w:w="219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9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18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铝灰渣</w:t>
            </w:r>
          </w:p>
        </w:tc>
        <w:tc>
          <w:tcPr>
            <w:tcW w:w="171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HW48 321-026-48</w:t>
            </w:r>
          </w:p>
        </w:tc>
        <w:tc>
          <w:tcPr>
            <w:tcW w:w="2232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熔化工序</w:t>
            </w:r>
          </w:p>
        </w:tc>
        <w:tc>
          <w:tcPr>
            <w:tcW w:w="219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反应性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浙江硕博再生资源有限公司</w:t>
            </w:r>
          </w:p>
        </w:tc>
        <w:tc>
          <w:tcPr>
            <w:tcW w:w="9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2" w:hRule="atLeast"/>
        </w:trPr>
        <w:tc>
          <w:tcPr>
            <w:tcW w:w="18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废过滤棉</w:t>
            </w:r>
          </w:p>
        </w:tc>
        <w:tc>
          <w:tcPr>
            <w:tcW w:w="171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HW49 900-041-49</w:t>
            </w:r>
          </w:p>
        </w:tc>
        <w:tc>
          <w:tcPr>
            <w:tcW w:w="2232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废气处理</w:t>
            </w:r>
          </w:p>
        </w:tc>
        <w:tc>
          <w:tcPr>
            <w:tcW w:w="219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9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污泥</w:t>
            </w:r>
          </w:p>
        </w:tc>
        <w:tc>
          <w:tcPr>
            <w:tcW w:w="171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HW08 900-210-08</w:t>
            </w:r>
          </w:p>
        </w:tc>
        <w:tc>
          <w:tcPr>
            <w:tcW w:w="2232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废水处理</w:t>
            </w:r>
          </w:p>
        </w:tc>
        <w:tc>
          <w:tcPr>
            <w:tcW w:w="219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9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8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含油铝屑</w:t>
            </w:r>
          </w:p>
        </w:tc>
        <w:tc>
          <w:tcPr>
            <w:tcW w:w="171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HW09 900-006-09</w:t>
            </w:r>
          </w:p>
        </w:tc>
        <w:tc>
          <w:tcPr>
            <w:tcW w:w="2232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机加工工序</w:t>
            </w:r>
          </w:p>
        </w:tc>
        <w:tc>
          <w:tcPr>
            <w:tcW w:w="2196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毒性</w:t>
            </w:r>
          </w:p>
        </w:tc>
        <w:tc>
          <w:tcPr>
            <w:tcW w:w="2220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永康市凯松铝业股份有限公司</w:t>
            </w:r>
          </w:p>
        </w:tc>
        <w:tc>
          <w:tcPr>
            <w:tcW w:w="9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2" w:hRule="atLeast"/>
        </w:trPr>
        <w:tc>
          <w:tcPr>
            <w:tcW w:w="1824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废活性炭</w:t>
            </w:r>
          </w:p>
        </w:tc>
        <w:tc>
          <w:tcPr>
            <w:tcW w:w="1716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HW49 900-039-49</w:t>
            </w:r>
          </w:p>
        </w:tc>
        <w:tc>
          <w:tcPr>
            <w:tcW w:w="2232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废气处理</w:t>
            </w:r>
          </w:p>
        </w:tc>
        <w:tc>
          <w:tcPr>
            <w:tcW w:w="2196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反应性、毒性</w:t>
            </w:r>
          </w:p>
        </w:tc>
        <w:tc>
          <w:tcPr>
            <w:tcW w:w="2220" w:type="dxa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台州弘波再生资源有限公司</w:t>
            </w:r>
          </w:p>
        </w:tc>
        <w:tc>
          <w:tcPr>
            <w:tcW w:w="924" w:type="dxa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/>
              <w:ind w:right="0" w:rightChars="0"/>
              <w:jc w:val="left"/>
              <w:rPr>
                <w:rStyle w:val="6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5A5A5A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）危险废物贮存情况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我公司设有危险废物仓库，用于临时储存危废固废。不同类别的危险废物在不同区域分开存放。危险废物仓库按《中华人民共和国固体废物污染环境防治法》等国家规定要求设置明显的危险废物警示标识，采取了必要的防水、防盗、放渗漏等措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）危废废物处置情况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28"/>
          <w:szCs w:val="28"/>
          <w:shd w:val="clear" w:fill="FFFFFF"/>
        </w:rPr>
        <w:t>我公司产生的危废废物委托给有资质的单位，进行无害化处理。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/>
        <w:ind w:leftChars="0" w:right="0" w:rightChars="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5A5A5A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5A5A5A"/>
          <w:spacing w:val="0"/>
          <w:sz w:val="30"/>
          <w:szCs w:val="30"/>
          <w:shd w:val="clear" w:fill="FFFFFF"/>
        </w:rPr>
      </w:pP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680" w:right="607" w:bottom="720" w:left="6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D55B"/>
    <w:multiLevelType w:val="singleLevel"/>
    <w:tmpl w:val="AF9DD5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NGI4ZTE5MzFiZWE1ODU1MDBiMjFhN2Q0Y2JmMGUifQ=="/>
  </w:docVars>
  <w:rsids>
    <w:rsidRoot w:val="00000000"/>
    <w:rsid w:val="0C2833B2"/>
    <w:rsid w:val="0F9542DF"/>
    <w:rsid w:val="18EA09E3"/>
    <w:rsid w:val="5B046CCA"/>
    <w:rsid w:val="72964253"/>
    <w:rsid w:val="791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2023-05-17T02:50:27Z</dcterms:created>
  <dc:creator>Administrator</dc:creator>
  <cp:lastModifiedBy>Allen明</cp:lastModifiedBy>
  <dcterms:modified xsi:type="dcterms:W3CDTF">2023-05-17T05:10:24Z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08FB65BC84F54EF3B7AE45BCFD6BD7B3_12</vt:lpwstr>
  </property>
</Properties>
</file>